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附件7：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湖北师范大学劳动教育课程标准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0" w:lineRule="atLeast"/>
        <w:ind w:right="0"/>
        <w:jc w:val="both"/>
        <w:textAlignment w:val="auto"/>
        <w:rPr>
          <w:rFonts w:hint="eastAsia" w:ascii="宋体" w:hAnsi="宋体" w:cs="Times New Roman"/>
          <w:b/>
          <w:bCs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szCs w:val="21"/>
          <w:lang w:val="en-US" w:eastAsia="zh-CN"/>
        </w:rPr>
        <w:t>[课程信息]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课程名称与代码：劳动教育（一）A050003、劳动教育（二）A050004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开课单位：学工处；开课专业：全校所有专业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开课学期：劳动教育（一）第三学期；劳动教育（二）第四学期。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开课学时及学分：劳动教育（一）32学时，劳动教育（二）24学时，各1周，共2个学分。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课程类型：理论+实践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0" w:lineRule="atLeast"/>
        <w:ind w:right="0"/>
        <w:jc w:val="both"/>
        <w:textAlignment w:val="auto"/>
        <w:rPr>
          <w:rFonts w:hint="eastAsia" w:ascii="宋体" w:hAnsi="宋体" w:cs="Times New Roman"/>
          <w:b/>
          <w:bCs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szCs w:val="21"/>
          <w:lang w:val="en-US" w:eastAsia="zh-CN"/>
        </w:rPr>
        <w:t>一、课程定位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课程性质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大学生劳动教育课程是综合育人实践类课程，是学生树立马克思主义劳动观的关键课程，是面向全校所有专业学生开设的必修课程。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课程任务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在帮助学生树立马克思主义劳动观，深刻领会劳动最光荣、劳动最崇高、劳动最伟大、劳动最美丽的道理，体会劳动创造美好生活，热爱劳动、尊重劳动、勤奋劳动，掌握基本的劳动技能和职业体验，培养良好的劳动习惯和劳动品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0" w:lineRule="atLeast"/>
        <w:ind w:right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Times New Roman"/>
          <w:b/>
          <w:bCs/>
          <w:szCs w:val="21"/>
          <w:lang w:val="en-US" w:eastAsia="zh-CN"/>
        </w:rPr>
        <w:t>二、课程教学目标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总目标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劳动教育必修课程学习，使学生能够深刻理解马克思主义劳动观和社会主义劳动关系，树立正确的就业择业就业创业观，养成离良好的劳动习惯，自觉做好宿舍卫生保洁，独立处理个人事务能力，提高劳动自主自强能力，培养主动作为的奉献精神，培育创造性劳动能力主诚实守信的合法劳动意识，培养德智体美劳全面发展的社会主义建设者和接班人。</w:t>
      </w:r>
    </w:p>
    <w:p>
      <w:pPr>
        <w:numPr>
          <w:ilvl w:val="0"/>
          <w:numId w:val="2"/>
        </w:num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具体目标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知识目标：</w:t>
      </w:r>
    </w:p>
    <w:p>
      <w:pPr>
        <w:numPr>
          <w:ilvl w:val="0"/>
          <w:numId w:val="4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掌握马克思主义劳动观；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理解劳动精神、劳模精神、工匠精神；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了解新时代劳动的特质。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能力目标</w:t>
      </w:r>
    </w:p>
    <w:p>
      <w:pPr>
        <w:numPr>
          <w:ilvl w:val="0"/>
          <w:numId w:val="5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能够正确选择与使用工具的能力；</w:t>
      </w:r>
    </w:p>
    <w:p>
      <w:pPr>
        <w:numPr>
          <w:ilvl w:val="0"/>
          <w:numId w:val="5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会沟通、能协调，懂合作的能力。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素质</w:t>
      </w:r>
      <w:r>
        <w:rPr>
          <w:rFonts w:hint="eastAsia"/>
          <w:b/>
          <w:bCs/>
          <w:lang w:val="en-US" w:eastAsia="zh-CN"/>
        </w:rPr>
        <w:t>目标</w:t>
      </w:r>
    </w:p>
    <w:p>
      <w:pPr>
        <w:numPr>
          <w:ilvl w:val="0"/>
          <w:numId w:val="6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崇尚劳动，热爱一线劳动者；</w:t>
      </w:r>
    </w:p>
    <w:p>
      <w:pPr>
        <w:numPr>
          <w:ilvl w:val="0"/>
          <w:numId w:val="6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珍惜劳动成果；</w:t>
      </w:r>
    </w:p>
    <w:p>
      <w:pPr>
        <w:numPr>
          <w:ilvl w:val="0"/>
          <w:numId w:val="6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形成劳动习惯。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0" w:lineRule="atLeast"/>
        <w:ind w:right="0"/>
        <w:jc w:val="both"/>
        <w:textAlignment w:val="auto"/>
        <w:rPr>
          <w:rFonts w:hint="default" w:ascii="宋体" w:hAnsi="宋体" w:cs="Times New Roman"/>
          <w:b/>
          <w:bCs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szCs w:val="21"/>
          <w:lang w:val="en-US" w:eastAsia="zh-CN"/>
        </w:rPr>
        <w:t>三、课程教学内容与要求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150"/>
        <w:gridCol w:w="1875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学年</w:t>
            </w:r>
          </w:p>
        </w:tc>
        <w:tc>
          <w:tcPr>
            <w:tcW w:w="51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教学任务</w:t>
            </w:r>
          </w:p>
        </w:tc>
        <w:tc>
          <w:tcPr>
            <w:tcW w:w="1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第三学期</w:t>
            </w:r>
          </w:p>
        </w:tc>
        <w:tc>
          <w:tcPr>
            <w:tcW w:w="51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知识目标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掌握马克思主义劳动观；理解劳动与幸福、中国梦的关系。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理解劳动对大学生全面发展的意义；具体掌握日常生活劳动、服务性劳动对大学生成长的意义，掌握日常生活劳动、服务性劳动要求及安全注意事项。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掌握劳动教育课程成绩考核的办法；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掌握劳动教育心得的撰写要求。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能力目标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能正确选择劳动工具的能力；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具有沟通协调、团队合作等综合能力；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能对劳动教育交流讨论做出客观的自我评价和相互交流能力；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会撰写劳动教育心得。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素质目标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树立崇尚劳动、珍惜劳动成果的劳动价值观；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逐步形成自我服务的劳动习惯。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学习马克思主义劳动观专题；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劳动与幸福生活、中国梦专题；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文明宿舍建设专题。</w:t>
            </w:r>
          </w:p>
        </w:tc>
        <w:tc>
          <w:tcPr>
            <w:tcW w:w="1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8+24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第四学期</w:t>
            </w:r>
          </w:p>
        </w:tc>
        <w:tc>
          <w:tcPr>
            <w:tcW w:w="51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知识目标：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掌握劳动精神、劳模精神；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了解新时代劳动特质；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掌握专业劳动项目的育人作用；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能力目标：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能正确选择与使用工具；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具有沟通协调、团队合作等综合能力；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具有一定创新意识和创新能力；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素质目标：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树立“四个最”的劳动价值观；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树立崇尚劳动、珍惜劳动成果的劳动价值观；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逐步形成学以致用进行专业服务的劳动习惯。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新时代劳动精神、劳模精神专题；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新时代劳动特质专题；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劳动周大学生成长专题。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创新创业实践专题</w:t>
            </w:r>
          </w:p>
        </w:tc>
        <w:tc>
          <w:tcPr>
            <w:tcW w:w="1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0+24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总共</w:t>
            </w:r>
          </w:p>
        </w:tc>
        <w:tc>
          <w:tcPr>
            <w:tcW w:w="51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0" w:lineRule="atLeast"/>
        <w:ind w:right="0"/>
        <w:jc w:val="both"/>
        <w:textAlignment w:val="auto"/>
        <w:rPr>
          <w:rFonts w:hint="eastAsia" w:ascii="宋体" w:hAnsi="宋体" w:cs="Times New Roman"/>
          <w:b/>
          <w:bCs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szCs w:val="21"/>
          <w:lang w:val="en-US" w:eastAsia="zh-CN"/>
        </w:rPr>
        <w:t>四、教学实施建议</w:t>
      </w:r>
    </w:p>
    <w:p>
      <w:pPr>
        <w:numPr>
          <w:ilvl w:val="0"/>
          <w:numId w:val="15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师资要求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具有学生思想政治教育经验教师（思政课教师、辅导员、班主任、专业教师）接受过劳动教育和教学方法论的培训。</w:t>
      </w:r>
    </w:p>
    <w:p>
      <w:pPr>
        <w:numPr>
          <w:ilvl w:val="0"/>
          <w:numId w:val="15"/>
        </w:numPr>
        <w:ind w:leftChars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资源建设要求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由劳动教育教研室组织编写校本教材和视频、案例、图片等数字化资源建设，依据纸质+网络相结合的方式进行。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打破学科教学模式，以项目驱动式编写教材，分层分类提供专业劳动实践素材，达到以劳育人、以劳育德的目的；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建议在学习通等课程平台将相关数字化资源导入课程中，丰富课程内容，满足学生自学的需要。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各学院结合学院特色与专业特点，建设好1-</w:t>
      </w:r>
      <w:r>
        <w:rPr>
          <w:rFonts w:hint="eastAsia" w:cs="Times New Roman"/>
          <w:lang w:val="en-US" w:eastAsia="zh-CN"/>
        </w:rPr>
        <w:t>5</w:t>
      </w:r>
      <w:r>
        <w:rPr>
          <w:rFonts w:hint="eastAsia" w:ascii="Times New Roman" w:hAnsi="Times New Roman" w:cs="Times New Roman"/>
          <w:lang w:val="en-US" w:eastAsia="zh-CN"/>
        </w:rPr>
        <w:t>个劳动教育实践基地，并创造条件向全校开放，扩大专业影响力。</w:t>
      </w:r>
    </w:p>
    <w:p>
      <w:pPr>
        <w:numPr>
          <w:ilvl w:val="0"/>
          <w:numId w:val="15"/>
        </w:numPr>
        <w:ind w:leftChars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教学模式改革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依据理实一体的理念，采用任务驱动方式，理论学习与劳动实践、线上与线下的混合式学习，让劳动教育课程内容实起来，让教学方式活起来，让参与的学生动起来。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遵循劳动教育课程活动化、劳动活动项目化的工作思路，带动理论学习与实践活动深度融合，将劳动教育与专业实践教育有机融合，错位发展，劳动实践活动项目中全体参加的作为必修项目，只有部分学生参与作为加分项目。劳动课主要与必修项目配套，以必修项目为载体，劳动理论课开设相应的几个专题，也可让知识教学尝试嵌入到劳动教育实践中去，加强日常生活劳动、服务性劳动和创新性劳动；通过劳动项目化的实施，让劳动教育课落实到学生的专业学习与日常生活中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积极运用现代信息技术手段，提供丰富的线上资源，满足学生自学。</w:t>
      </w:r>
    </w:p>
    <w:p>
      <w:pPr>
        <w:numPr>
          <w:ilvl w:val="0"/>
          <w:numId w:val="15"/>
        </w:numPr>
        <w:ind w:leftChars="0"/>
        <w:jc w:val="left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教学组织实施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以劳动实践项目为载体，推进劳动课教学。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由教务处、学工处、马克思主义学院共同组建劳动教育教研室，挂靠学工处，理论教学由劳动教育教研室承担，劳动实践教学环节由学工处负责，团委、后勤集团等职能部门配合。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理论教学部分（4讲8学时）以MOOC形式线上进行，时间为120分钟，12个MOOC。另外两个劳动教育专题讲座。</w:t>
      </w:r>
    </w:p>
    <w:p>
      <w:pPr>
        <w:numPr>
          <w:ilvl w:val="0"/>
          <w:numId w:val="1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认识劳动</w:t>
      </w:r>
    </w:p>
    <w:p>
      <w:pPr>
        <w:numPr>
          <w:ilvl w:val="0"/>
          <w:numId w:val="2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劳动与劳动教育内涵（10分钟）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了解劳动的价值，</w:t>
      </w:r>
      <w:r>
        <w:rPr>
          <w:rFonts w:hint="eastAsia" w:ascii="Times New Roman" w:hAnsi="Times New Roman" w:cs="Times New Roman"/>
          <w:lang w:val="en-US" w:eastAsia="zh-CN"/>
        </w:rPr>
        <w:t>劳动</w:t>
      </w:r>
      <w:r>
        <w:rPr>
          <w:rFonts w:hint="eastAsia"/>
          <w:lang w:val="en-US" w:eastAsia="zh-CN"/>
        </w:rPr>
        <w:t>教育内容；理解劳动教育的意义和时代价值及实践路径。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问题1：劳动教育有必要吗？为什么？辩论赛。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问题2：你认为劳动的价值表现何在？</w:t>
      </w:r>
    </w:p>
    <w:p>
      <w:pPr>
        <w:numPr>
          <w:ilvl w:val="0"/>
          <w:numId w:val="2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马克思主义劳动观（10分钟）</w:t>
      </w:r>
    </w:p>
    <w:p>
      <w:pPr>
        <w:numPr>
          <w:ilvl w:val="0"/>
          <w:numId w:val="2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习近平关于劳动和劳动教育的重要论述（10分钟）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劳动认识的调查问卷</w:t>
      </w:r>
    </w:p>
    <w:p>
      <w:pPr>
        <w:numPr>
          <w:ilvl w:val="0"/>
          <w:numId w:val="1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懂得劳动</w:t>
      </w:r>
    </w:p>
    <w:p>
      <w:pPr>
        <w:numPr>
          <w:ilvl w:val="0"/>
          <w:numId w:val="2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劳动与就业（10分钟）</w:t>
      </w:r>
    </w:p>
    <w:p>
      <w:pPr>
        <w:numPr>
          <w:ilvl w:val="0"/>
          <w:numId w:val="2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劳动法规与政策（10分钟）</w:t>
      </w:r>
    </w:p>
    <w:p>
      <w:pPr>
        <w:numPr>
          <w:ilvl w:val="0"/>
          <w:numId w:val="2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劳动安全（10分钟）</w:t>
      </w:r>
    </w:p>
    <w:p>
      <w:pPr>
        <w:numPr>
          <w:ilvl w:val="0"/>
          <w:numId w:val="1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热爱劳动</w:t>
      </w:r>
    </w:p>
    <w:p>
      <w:pPr>
        <w:numPr>
          <w:ilvl w:val="0"/>
          <w:numId w:val="23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劳动精神（10分钟）</w:t>
      </w:r>
    </w:p>
    <w:p>
      <w:pPr>
        <w:numPr>
          <w:ilvl w:val="0"/>
          <w:numId w:val="23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劳模精神（10分钟）</w:t>
      </w:r>
    </w:p>
    <w:p>
      <w:pPr>
        <w:numPr>
          <w:ilvl w:val="0"/>
          <w:numId w:val="23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工匠精神（10分钟）</w:t>
      </w:r>
    </w:p>
    <w:p>
      <w:pPr>
        <w:numPr>
          <w:ilvl w:val="0"/>
          <w:numId w:val="1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勤奋劳动</w:t>
      </w:r>
    </w:p>
    <w:p>
      <w:pPr>
        <w:numPr>
          <w:ilvl w:val="0"/>
          <w:numId w:val="2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劳动类别（6分钟）</w:t>
      </w:r>
    </w:p>
    <w:p>
      <w:pPr>
        <w:numPr>
          <w:ilvl w:val="0"/>
          <w:numId w:val="2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校园劳动（6分钟）</w:t>
      </w:r>
    </w:p>
    <w:p>
      <w:pPr>
        <w:numPr>
          <w:ilvl w:val="0"/>
          <w:numId w:val="2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勤工俭学（6分钟）</w:t>
      </w:r>
    </w:p>
    <w:p>
      <w:pPr>
        <w:numPr>
          <w:ilvl w:val="0"/>
          <w:numId w:val="2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志愿服务（6分钟）</w:t>
      </w:r>
    </w:p>
    <w:p>
      <w:pPr>
        <w:numPr>
          <w:ilvl w:val="0"/>
          <w:numId w:val="2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社会实践（6分钟）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实践部分以劳动周的方式进行。在劳动周期间，公共课正常进行，保证每天安排半天的劳动量，计4课时*5=20课时。</w:t>
      </w:r>
    </w:p>
    <w:p>
      <w:pPr>
        <w:numPr>
          <w:ilvl w:val="0"/>
          <w:numId w:val="18"/>
        </w:numPr>
        <w:ind w:left="0" w:leftChars="0" w:firstLine="63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学期为单位，劳动教育（一）课程中劳动教育教研室与学工处共同商定劳动教育实践项目（必修+拓展），劳动教育（二）由各学院制订本院课程实施方案，教务处与学工处创造条件共同推进劳动教育（二）的落实。依据项目课程化的思路，项目内容包括项目实施方案、配套的理论专题、项目实施步骤、项目过程性考核和终结性考核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以学期为单位，分别汇总每个项目的学生成绩作为课程成绩的依据。考核采取等级制与百分制相结合，成绩超过 60 分或及格以上等级为通过。低于 60 分或及格的必须跟随下一届学生补修。</w:t>
      </w:r>
    </w:p>
    <w:p>
      <w:pPr>
        <w:numPr>
          <w:ilvl w:val="0"/>
          <w:numId w:val="25"/>
        </w:numPr>
        <w:ind w:left="420" w:leftChars="0" w:hanging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考核方式及比例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劳动教育（一）课程考核内容包括：校园劳动（劳动周:学生在项目实施过程表现50%，学生完成项目的成效50%）</w:t>
      </w:r>
      <w:r>
        <w:rPr>
          <w:rFonts w:hint="eastAsia" w:cs="Times New Roman"/>
          <w:lang w:val="en-US" w:eastAsia="zh-CN"/>
        </w:rPr>
        <w:t>6</w:t>
      </w:r>
      <w:r>
        <w:rPr>
          <w:rFonts w:hint="eastAsia" w:ascii="Times New Roman" w:hAnsi="Times New Roman" w:cs="Times New Roman"/>
          <w:lang w:val="en-US" w:eastAsia="zh-CN"/>
        </w:rPr>
        <w:t>0%+志愿服务、勤工俭学、社会实践任选一种（课外）10%+理论（线上MOOC）20%（学习40%+专题讲座20%+考试40%）+理论（心得体会）10%。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凡是参与辩论赛的同学，总分加5分，获奖5-10分，一等奖10分，二等奖8分，三等奖6分。参与征文同学，总分加5分，获奖5-10分，一等奖7分，二等奖6分，三等奖5分。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在劳动周期间，白天劳动，晚上可以班级为单位举办辩论赛，辩题以劳动教育为内容。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劳动教育（二）课程考核内容包括：卫生检查（劳动日）10%+专业劳动（劳动知识20%，劳动表现20%，劳动技能20%，劳动成果20%，劳动分享20%）50%+志愿服务、勤工俭学、社会实践任选一种（课外）10%。专业劳动学生可在全校范围内自由选择劳动项目，各学院也必须结合学院特色和专业特点，建好劳动教育实践基地，设计好劳动项目，通过职业检验，引导学生学以致用，主动用专业知识服务于社会，促进专业教育的学习。</w:t>
      </w:r>
    </w:p>
    <w:p>
      <w:pPr>
        <w:numPr>
          <w:ilvl w:val="0"/>
          <w:numId w:val="25"/>
        </w:numPr>
        <w:ind w:left="420" w:leftChars="0" w:hanging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各环节各阶段的评价标准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632" w:firstLineChars="200"/>
        <w:jc w:val="center"/>
        <w:rPr>
          <w:rFonts w:hint="eastAsia" w:ascii="宋体" w:hAnsi="宋体" w:cs="Times New Roman"/>
          <w:b/>
          <w:bCs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szCs w:val="21"/>
          <w:lang w:val="en-US" w:eastAsia="zh-CN"/>
        </w:rPr>
        <w:t>劳动教育课程各环节各阶段的评分标准</w:t>
      </w:r>
    </w:p>
    <w:tbl>
      <w:tblPr>
        <w:tblStyle w:val="10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18"/>
        <w:gridCol w:w="1800"/>
        <w:gridCol w:w="1688"/>
        <w:gridCol w:w="1612"/>
        <w:gridCol w:w="1557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课程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考核内容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优秀(A)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良好(B)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中等(C)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合格(D)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不合格(E)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劳动教育（一）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理论学习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&gt;90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80-89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70-79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60-69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&lt;60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劳模报告等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心得体会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体会深刻；有数据资料；分析深刻翔实；有个人见解；报告结构严谨，逻辑性强；报告语言非常简洁流畅，叙述非常清楚明了。字数符合要求。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体会能联系实际；能如实阐述自己认识；有数据；报告结构比较规范，内容充实，语言流畅；字数符合要求。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体会基本能联系实际；基本能如实反映自己思想实际；结构基本规范，内容基本充实，语言基本达意；字数符合要求。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体会不完全如意宝实际；有反映对劳动认识的实际；结构基本规范，内容较充实，语言基本达意；字数符合要求。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体会完全脱离实际；不能如实反映自己对劳动的认识；没有思考；结构不规范，内容贫乏，语言不流畅，词不达意。字数不符合要求。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校园劳动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30小时以上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25-30小时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20-25小时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20-15小时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15小时以下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小时以上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小时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小时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4-2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小时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小时以下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劳动教育（二）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专业劳动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80%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&gt;90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80-89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70-79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60-69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&lt;60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小时以上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小时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小时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4-2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小时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小时以下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生活劳动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5A以上无C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4A以上或1C以下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2A以上或2C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A以上或3C以下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5C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632" w:firstLineChars="200"/>
        <w:jc w:val="both"/>
        <w:rPr>
          <w:rFonts w:hint="eastAsia" w:ascii="宋体" w:hAnsi="宋体" w:cs="Times New Roman"/>
          <w:szCs w:val="21"/>
          <w:lang w:val="en-US" w:eastAsia="zh-CN"/>
        </w:rPr>
      </w:pPr>
      <w:r>
        <w:rPr>
          <w:rFonts w:hint="eastAsia" w:ascii="宋体" w:hAnsi="宋体" w:cs="Times New Roman"/>
          <w:szCs w:val="21"/>
          <w:lang w:val="en-US" w:eastAsia="zh-CN"/>
        </w:rPr>
        <w:t>另外，校园劳动、生活劳动、服务性劳动等项目考核由项目承担单位给出评价标准，根据学生参加劳动时间和劳动表现，也可根据劳动过程制定更具体的评价标准，给予五等评价。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632" w:firstLineChars="200"/>
        <w:jc w:val="center"/>
        <w:rPr>
          <w:rFonts w:hint="eastAsia" w:ascii="宋体" w:hAnsi="宋体" w:cs="Times New Roman"/>
          <w:b/>
          <w:bCs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szCs w:val="21"/>
          <w:lang w:val="en-US" w:eastAsia="zh-CN"/>
        </w:rPr>
        <w:t>志愿服务时长评分标准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632" w:firstLineChars="200"/>
        <w:jc w:val="both"/>
        <w:rPr>
          <w:rFonts w:hint="eastAsia" w:ascii="宋体" w:hAnsi="宋体" w:cs="Times New Roman"/>
          <w:szCs w:val="21"/>
          <w:lang w:val="en-US" w:eastAsia="zh-CN"/>
        </w:rPr>
      </w:pPr>
      <w:r>
        <w:rPr>
          <w:rFonts w:hint="eastAsia" w:ascii="宋体" w:hAnsi="宋体" w:cs="Times New Roman"/>
          <w:szCs w:val="21"/>
          <w:lang w:val="en-US" w:eastAsia="zh-CN"/>
        </w:rPr>
        <w:t>志愿服务时长按“志愿汇”系统时长折算分数</w:t>
      </w:r>
    </w:p>
    <w:tbl>
      <w:tblPr>
        <w:tblStyle w:val="10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361"/>
        <w:gridCol w:w="1300"/>
        <w:gridCol w:w="1305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考核内容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优秀(A)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良好(B)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中等(C)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合格(D)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不合格(E)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志愿服务时长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8小时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8-6小时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6-4小时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4-2小时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2小时以下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632" w:firstLineChars="200"/>
        <w:jc w:val="center"/>
        <w:rPr>
          <w:rFonts w:hint="default" w:ascii="宋体" w:hAnsi="宋体" w:cs="Times New Roman"/>
          <w:b/>
          <w:bCs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szCs w:val="21"/>
          <w:lang w:val="en-US" w:eastAsia="zh-CN"/>
        </w:rPr>
        <w:t>所获专业劳动（创造性劳动）奖项加分标准（折算学时计）</w:t>
      </w:r>
    </w:p>
    <w:tbl>
      <w:tblPr>
        <w:tblStyle w:val="10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531"/>
        <w:gridCol w:w="1431"/>
        <w:gridCol w:w="1305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奖项级别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折算等级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国家级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优秀（A）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省部级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优秀（A）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市、州级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良好(B)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良好(B)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院级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中等(C)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具体项目内容由各学院根据专业特点，制订详细的实施方案。</w:t>
      </w:r>
      <w:r>
        <w:rPr>
          <w:rFonts w:hint="eastAsia"/>
          <w:lang w:val="en-US"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2022-2023学年第1学期课程《劳动教育（一）》学生成绩记录表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学院：                         班级：                                              </w:t>
      </w:r>
    </w:p>
    <w:tbl>
      <w:tblPr>
        <w:tblStyle w:val="11"/>
        <w:tblW w:w="9058" w:type="dxa"/>
        <w:tblInd w:w="-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047"/>
        <w:gridCol w:w="597"/>
        <w:gridCol w:w="609"/>
        <w:gridCol w:w="653"/>
        <w:gridCol w:w="630"/>
        <w:gridCol w:w="12"/>
        <w:gridCol w:w="676"/>
        <w:gridCol w:w="698"/>
        <w:gridCol w:w="665"/>
        <w:gridCol w:w="11"/>
        <w:gridCol w:w="620"/>
        <w:gridCol w:w="11"/>
        <w:gridCol w:w="653"/>
        <w:gridCol w:w="68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6" w:hRule="atLeast"/>
        </w:trPr>
        <w:tc>
          <w:tcPr>
            <w:tcW w:w="2524" w:type="dxa"/>
            <w:gridSpan w:val="2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校园劳动60%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劳动理论30%</w:t>
            </w:r>
          </w:p>
        </w:tc>
        <w:tc>
          <w:tcPr>
            <w:tcW w:w="20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服务性劳动10%</w:t>
            </w:r>
          </w:p>
        </w:tc>
        <w:tc>
          <w:tcPr>
            <w:tcW w:w="6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成绩合计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附加分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学号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表现30%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成效30%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线上学习20%</w:t>
            </w:r>
          </w:p>
        </w:tc>
        <w:tc>
          <w:tcPr>
            <w:tcW w:w="6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心得体会10%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志愿服务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勤工俭学</w:t>
            </w:r>
          </w:p>
        </w:tc>
        <w:tc>
          <w:tcPr>
            <w:tcW w:w="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社会实践</w:t>
            </w: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辩论赛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征文比赛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记录人：                              教研室主任：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36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31" w:bottom="1701" w:left="1531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587" w:charSpace="-849"/>
        </w:sect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2022-2023学年第2学期课程《劳动教育（二）》学生成绩记录表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学院：                         班级：                                              </w:t>
      </w:r>
    </w:p>
    <w:tbl>
      <w:tblPr>
        <w:tblStyle w:val="11"/>
        <w:tblW w:w="9858" w:type="dxa"/>
        <w:tblInd w:w="-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996"/>
        <w:gridCol w:w="643"/>
        <w:gridCol w:w="568"/>
        <w:gridCol w:w="579"/>
        <w:gridCol w:w="621"/>
        <w:gridCol w:w="611"/>
        <w:gridCol w:w="600"/>
        <w:gridCol w:w="643"/>
        <w:gridCol w:w="664"/>
        <w:gridCol w:w="643"/>
        <w:gridCol w:w="600"/>
        <w:gridCol w:w="621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400" w:type="dxa"/>
            <w:gridSpan w:val="2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生活劳动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10%</w:t>
            </w:r>
          </w:p>
        </w:tc>
        <w:tc>
          <w:tcPr>
            <w:tcW w:w="29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专业劳动80%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服务性劳动10%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成绩合计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附加分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卫生检查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劳动知识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20%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劳动表现20%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劳动技能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20%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劳动成果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20%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劳动分享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20%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志愿服务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勤工俭学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社会实践</w:t>
            </w:r>
          </w:p>
        </w:tc>
        <w:tc>
          <w:tcPr>
            <w:tcW w:w="6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学科竞赛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记录人：                          教研室主任：</w:t>
      </w:r>
    </w:p>
    <w:sectPr>
      <w:pgSz w:w="11906" w:h="16838"/>
      <w:pgMar w:top="2098" w:right="1531" w:bottom="1701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1200" w:firstLine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ABFF6"/>
    <w:multiLevelType w:val="singleLevel"/>
    <w:tmpl w:val="84AABFF6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855AD3B0"/>
    <w:multiLevelType w:val="singleLevel"/>
    <w:tmpl w:val="855AD3B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89810510"/>
    <w:multiLevelType w:val="singleLevel"/>
    <w:tmpl w:val="898105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898D0AD2"/>
    <w:multiLevelType w:val="singleLevel"/>
    <w:tmpl w:val="898D0AD2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8B4E2737"/>
    <w:multiLevelType w:val="singleLevel"/>
    <w:tmpl w:val="8B4E273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A1AF5DC9"/>
    <w:multiLevelType w:val="singleLevel"/>
    <w:tmpl w:val="A1AF5DC9"/>
    <w:lvl w:ilvl="0" w:tentative="0">
      <w:start w:val="1"/>
      <w:numFmt w:val="chineseCounting"/>
      <w:suff w:val="space"/>
      <w:lvlText w:val="第%1讲"/>
      <w:lvlJc w:val="left"/>
      <w:rPr>
        <w:rFonts w:hint="eastAsia"/>
      </w:rPr>
    </w:lvl>
  </w:abstractNum>
  <w:abstractNum w:abstractNumId="6">
    <w:nsid w:val="A3FB2A99"/>
    <w:multiLevelType w:val="singleLevel"/>
    <w:tmpl w:val="A3FB2A99"/>
    <w:lvl w:ilvl="0" w:tentative="0">
      <w:start w:val="1"/>
      <w:numFmt w:val="decimal"/>
      <w:suff w:val="nothing"/>
      <w:lvlText w:val="%1）"/>
      <w:lvlJc w:val="left"/>
    </w:lvl>
  </w:abstractNum>
  <w:abstractNum w:abstractNumId="7">
    <w:nsid w:val="A80EB3EC"/>
    <w:multiLevelType w:val="singleLevel"/>
    <w:tmpl w:val="A80EB3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B588EF15"/>
    <w:multiLevelType w:val="singleLevel"/>
    <w:tmpl w:val="B588EF15"/>
    <w:lvl w:ilvl="0" w:tentative="0">
      <w:start w:val="1"/>
      <w:numFmt w:val="decimal"/>
      <w:suff w:val="nothing"/>
      <w:lvlText w:val="%1）"/>
      <w:lvlJc w:val="left"/>
    </w:lvl>
  </w:abstractNum>
  <w:abstractNum w:abstractNumId="9">
    <w:nsid w:val="DA44D94F"/>
    <w:multiLevelType w:val="singleLevel"/>
    <w:tmpl w:val="DA44D94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DFB10206"/>
    <w:multiLevelType w:val="singleLevel"/>
    <w:tmpl w:val="DFB10206"/>
    <w:lvl w:ilvl="0" w:tentative="0">
      <w:start w:val="1"/>
      <w:numFmt w:val="decimal"/>
      <w:suff w:val="nothing"/>
      <w:lvlText w:val="%1）"/>
      <w:lvlJc w:val="left"/>
    </w:lvl>
  </w:abstractNum>
  <w:abstractNum w:abstractNumId="11">
    <w:nsid w:val="EAC0F1F5"/>
    <w:multiLevelType w:val="singleLevel"/>
    <w:tmpl w:val="EAC0F1F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F83CABF1"/>
    <w:multiLevelType w:val="singleLevel"/>
    <w:tmpl w:val="F83CAB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0DB31AE8"/>
    <w:multiLevelType w:val="singleLevel"/>
    <w:tmpl w:val="0DB31A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2DA4365E"/>
    <w:multiLevelType w:val="singleLevel"/>
    <w:tmpl w:val="2DA4365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5">
    <w:nsid w:val="369BC1A6"/>
    <w:multiLevelType w:val="singleLevel"/>
    <w:tmpl w:val="369BC1A6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6">
    <w:nsid w:val="43F46A7A"/>
    <w:multiLevelType w:val="singleLevel"/>
    <w:tmpl w:val="43F46A7A"/>
    <w:lvl w:ilvl="0" w:tentative="0">
      <w:start w:val="1"/>
      <w:numFmt w:val="decimal"/>
      <w:suff w:val="nothing"/>
      <w:lvlText w:val="%1）"/>
      <w:lvlJc w:val="left"/>
    </w:lvl>
  </w:abstractNum>
  <w:abstractNum w:abstractNumId="17">
    <w:nsid w:val="472A67EE"/>
    <w:multiLevelType w:val="singleLevel"/>
    <w:tmpl w:val="472A67EE"/>
    <w:lvl w:ilvl="0" w:tentative="0">
      <w:start w:val="1"/>
      <w:numFmt w:val="decimal"/>
      <w:suff w:val="nothing"/>
      <w:lvlText w:val="%1）"/>
      <w:lvlJc w:val="left"/>
    </w:lvl>
  </w:abstractNum>
  <w:abstractNum w:abstractNumId="18">
    <w:nsid w:val="48774517"/>
    <w:multiLevelType w:val="singleLevel"/>
    <w:tmpl w:val="48774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4966152F"/>
    <w:multiLevelType w:val="singleLevel"/>
    <w:tmpl w:val="4966152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0">
    <w:nsid w:val="62CD4EEA"/>
    <w:multiLevelType w:val="singleLevel"/>
    <w:tmpl w:val="62CD4EEA"/>
    <w:lvl w:ilvl="0" w:tentative="0">
      <w:start w:val="1"/>
      <w:numFmt w:val="decimal"/>
      <w:suff w:val="nothing"/>
      <w:lvlText w:val="%1）"/>
      <w:lvlJc w:val="left"/>
    </w:lvl>
  </w:abstractNum>
  <w:abstractNum w:abstractNumId="21">
    <w:nsid w:val="6411AB9C"/>
    <w:multiLevelType w:val="singleLevel"/>
    <w:tmpl w:val="6411AB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6582C440"/>
    <w:multiLevelType w:val="singleLevel"/>
    <w:tmpl w:val="6582C44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3">
    <w:nsid w:val="69DD8E35"/>
    <w:multiLevelType w:val="singleLevel"/>
    <w:tmpl w:val="69DD8E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7FB8104"/>
    <w:multiLevelType w:val="singleLevel"/>
    <w:tmpl w:val="77FB810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3"/>
  </w:num>
  <w:num w:numId="2">
    <w:abstractNumId w:val="13"/>
  </w:num>
  <w:num w:numId="3">
    <w:abstractNumId w:val="24"/>
  </w:num>
  <w:num w:numId="4">
    <w:abstractNumId w:val="0"/>
  </w:num>
  <w:num w:numId="5">
    <w:abstractNumId w:val="10"/>
  </w:num>
  <w:num w:numId="6">
    <w:abstractNumId w:val="8"/>
  </w:num>
  <w:num w:numId="7">
    <w:abstractNumId w:val="15"/>
  </w:num>
  <w:num w:numId="8">
    <w:abstractNumId w:val="3"/>
  </w:num>
  <w:num w:numId="9">
    <w:abstractNumId w:val="17"/>
  </w:num>
  <w:num w:numId="10">
    <w:abstractNumId w:val="12"/>
  </w:num>
  <w:num w:numId="11">
    <w:abstractNumId w:val="16"/>
  </w:num>
  <w:num w:numId="12">
    <w:abstractNumId w:val="20"/>
  </w:num>
  <w:num w:numId="13">
    <w:abstractNumId w:val="6"/>
  </w:num>
  <w:num w:numId="14">
    <w:abstractNumId w:val="21"/>
  </w:num>
  <w:num w:numId="15">
    <w:abstractNumId w:val="9"/>
  </w:num>
  <w:num w:numId="16">
    <w:abstractNumId w:val="7"/>
  </w:num>
  <w:num w:numId="17">
    <w:abstractNumId w:val="18"/>
  </w:num>
  <w:num w:numId="18">
    <w:abstractNumId w:val="2"/>
  </w:num>
  <w:num w:numId="19">
    <w:abstractNumId w:val="5"/>
  </w:num>
  <w:num w:numId="20">
    <w:abstractNumId w:val="14"/>
  </w:num>
  <w:num w:numId="21">
    <w:abstractNumId w:val="11"/>
  </w:num>
  <w:num w:numId="22">
    <w:abstractNumId w:val="1"/>
  </w:num>
  <w:num w:numId="23">
    <w:abstractNumId w:val="19"/>
  </w:num>
  <w:num w:numId="24">
    <w:abstractNumId w:val="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YWM0YzhjYTFkZTBlNDgwMDQxZTI1ODIxYmI2YzgifQ=="/>
  </w:docVars>
  <w:rsids>
    <w:rsidRoot w:val="6BBF7216"/>
    <w:rsid w:val="05290F57"/>
    <w:rsid w:val="0B1D33A2"/>
    <w:rsid w:val="105B0736"/>
    <w:rsid w:val="107647A0"/>
    <w:rsid w:val="155D0ED5"/>
    <w:rsid w:val="1EE461C3"/>
    <w:rsid w:val="1FD97438"/>
    <w:rsid w:val="21176FC6"/>
    <w:rsid w:val="22CE0389"/>
    <w:rsid w:val="23A566CF"/>
    <w:rsid w:val="26A30124"/>
    <w:rsid w:val="285C62CD"/>
    <w:rsid w:val="2B69602E"/>
    <w:rsid w:val="2CE4204C"/>
    <w:rsid w:val="32F04CDF"/>
    <w:rsid w:val="34BB6546"/>
    <w:rsid w:val="39FA5319"/>
    <w:rsid w:val="3B585786"/>
    <w:rsid w:val="3C757602"/>
    <w:rsid w:val="3FF95EAE"/>
    <w:rsid w:val="43342280"/>
    <w:rsid w:val="51C852A4"/>
    <w:rsid w:val="5427504A"/>
    <w:rsid w:val="63060A56"/>
    <w:rsid w:val="637628C3"/>
    <w:rsid w:val="6BBF7216"/>
    <w:rsid w:val="7303635B"/>
    <w:rsid w:val="78F2435A"/>
    <w:rsid w:val="7E4B2BF2"/>
    <w:rsid w:val="7F7E3DFE"/>
    <w:rsid w:val="CAE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黑体"/>
      <w:b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标题 #2"/>
    <w:basedOn w:val="1"/>
    <w:qFormat/>
    <w:uiPriority w:val="0"/>
    <w:pPr>
      <w:widowControl w:val="0"/>
      <w:shd w:val="clear" w:color="auto" w:fill="FFFFFF"/>
      <w:spacing w:before="900" w:after="180" w:line="0" w:lineRule="atLeast"/>
      <w:jc w:val="right"/>
      <w:outlineLvl w:val="1"/>
    </w:pPr>
    <w:rPr>
      <w:rFonts w:ascii="MingLiU" w:hAnsi="MingLiU" w:eastAsia="MingLiU" w:cs="MingLiU"/>
      <w:spacing w:val="0"/>
      <w:sz w:val="34"/>
      <w:szCs w:val="34"/>
      <w:u w:val="none"/>
    </w:rPr>
  </w:style>
  <w:style w:type="paragraph" w:customStyle="1" w:styleId="16">
    <w:name w:val="正文文本 (2)"/>
    <w:basedOn w:val="1"/>
    <w:link w:val="20"/>
    <w:qFormat/>
    <w:uiPriority w:val="0"/>
    <w:pPr>
      <w:shd w:val="clear" w:color="auto" w:fill="FFFFFF"/>
      <w:spacing w:before="660" w:after="420" w:line="0" w:lineRule="atLeast"/>
      <w:jc w:val="right"/>
    </w:pPr>
    <w:rPr>
      <w:rFonts w:ascii="MingLiU" w:hAnsi="MingLiU" w:eastAsia="MingLiU" w:cs="MingLiU"/>
      <w:spacing w:val="20"/>
      <w:sz w:val="30"/>
      <w:szCs w:val="30"/>
    </w:rPr>
  </w:style>
  <w:style w:type="paragraph" w:customStyle="1" w:styleId="17">
    <w:name w:val="正文文本 (3)"/>
    <w:basedOn w:val="1"/>
    <w:qFormat/>
    <w:uiPriority w:val="0"/>
    <w:pPr>
      <w:widowControl w:val="0"/>
      <w:shd w:val="clear" w:color="auto" w:fill="FFFFFF"/>
      <w:spacing w:line="557" w:lineRule="exact"/>
      <w:jc w:val="distribute"/>
    </w:pPr>
    <w:rPr>
      <w:rFonts w:ascii="MingLiU" w:hAnsi="MingLiU" w:eastAsia="MingLiU" w:cs="MingLiU"/>
      <w:b/>
      <w:bCs/>
      <w:sz w:val="26"/>
      <w:szCs w:val="26"/>
      <w:u w:val="none"/>
    </w:rPr>
  </w:style>
  <w:style w:type="paragraph" w:customStyle="1" w:styleId="18">
    <w:name w:val="正文文本 (5)"/>
    <w:basedOn w:val="1"/>
    <w:qFormat/>
    <w:uiPriority w:val="0"/>
    <w:pPr>
      <w:shd w:val="clear" w:color="auto" w:fill="FFFFFF"/>
      <w:spacing w:line="0" w:lineRule="atLeast"/>
      <w:jc w:val="center"/>
    </w:pPr>
    <w:rPr>
      <w:rFonts w:ascii="MingLiU" w:hAnsi="MingLiU" w:eastAsia="MingLiU" w:cs="MingLiU"/>
      <w:sz w:val="26"/>
      <w:szCs w:val="26"/>
    </w:rPr>
  </w:style>
  <w:style w:type="character" w:customStyle="1" w:styleId="19">
    <w:name w:val="正文文本 (2) + 10 pt2"/>
    <w:basedOn w:val="20"/>
    <w:qFormat/>
    <w:uiPriority w:val="0"/>
    <w:rPr>
      <w:color w:val="000000"/>
      <w:spacing w:val="0"/>
      <w:w w:val="100"/>
      <w:position w:val="0"/>
      <w:sz w:val="20"/>
      <w:szCs w:val="20"/>
      <w:lang w:val="zh-TW" w:eastAsia="zh-TW" w:bidi="zh-TW"/>
    </w:rPr>
  </w:style>
  <w:style w:type="character" w:customStyle="1" w:styleId="20">
    <w:name w:val="正文文本 (2)_"/>
    <w:basedOn w:val="12"/>
    <w:link w:val="16"/>
    <w:qFormat/>
    <w:uiPriority w:val="0"/>
    <w:rPr>
      <w:rFonts w:ascii="MingLiU" w:hAnsi="MingLiU" w:eastAsia="MingLiU" w:cs="MingLiU"/>
      <w:spacing w:val="20"/>
      <w:sz w:val="30"/>
      <w:szCs w:val="30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22158</Words>
  <Characters>23138</Characters>
  <Lines>0</Lines>
  <Paragraphs>0</Paragraphs>
  <TotalTime>229</TotalTime>
  <ScaleCrop>false</ScaleCrop>
  <LinksUpToDate>false</LinksUpToDate>
  <CharactersWithSpaces>23618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2022-04-03T01:52:00Z</dcterms:created>
  <dc:creator>戴八一</dc:creator>
  <cp:lastModifiedBy>Admin</cp:lastModifiedBy>
  <cp:lastPrinted>2023-03-10T05:14:00Z</cp:lastPrinted>
  <dcterms:modified xsi:type="dcterms:W3CDTF">2023-03-10T10:50:50Z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BCC85A64C3944DB09AE126A49C4FAF7A</vt:lpwstr>
  </property>
</Properties>
</file>