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1540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31"/>
        <w:jc w:val="center"/>
        <w:textAlignment w:val="auto"/>
        <w:rPr>
          <w:rFonts w:hint="default" w:ascii="华文中宋" w:hAnsi="华文中宋" w:eastAsia="华文中宋" w:cs="华文中宋"/>
          <w:b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default" w:ascii="华文中宋" w:hAnsi="华文中宋" w:eastAsia="华文中宋" w:cs="华文中宋"/>
          <w:b/>
          <w:bCs/>
          <w:color w:val="auto"/>
          <w:kern w:val="0"/>
          <w:sz w:val="44"/>
          <w:szCs w:val="44"/>
          <w:lang w:val="en-US" w:eastAsia="zh-CN" w:bidi="ar-SA"/>
        </w:rPr>
        <w:t>202</w:t>
      </w: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44"/>
          <w:szCs w:val="44"/>
          <w:lang w:val="en-US" w:eastAsia="zh-CN" w:bidi="ar-SA"/>
        </w:rPr>
        <w:t>5</w:t>
      </w:r>
      <w:r>
        <w:rPr>
          <w:rFonts w:hint="default" w:ascii="华文中宋" w:hAnsi="华文中宋" w:eastAsia="华文中宋" w:cs="华文中宋"/>
          <w:b/>
          <w:bCs/>
          <w:color w:val="auto"/>
          <w:kern w:val="0"/>
          <w:sz w:val="44"/>
          <w:szCs w:val="44"/>
          <w:lang w:val="en-US" w:eastAsia="zh-CN" w:bidi="ar-SA"/>
        </w:rPr>
        <w:t>“外研社•国才杯”</w:t>
      </w:r>
    </w:p>
    <w:p w14:paraId="2439C86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31"/>
        <w:jc w:val="center"/>
        <w:textAlignment w:val="auto"/>
        <w:rPr>
          <w:rFonts w:hint="default" w:ascii="华文中宋" w:hAnsi="华文中宋" w:eastAsia="华文中宋" w:cs="华文中宋"/>
          <w:b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default" w:ascii="华文中宋" w:hAnsi="华文中宋" w:eastAsia="华文中宋" w:cs="华文中宋"/>
          <w:b/>
          <w:bCs/>
          <w:color w:val="auto"/>
          <w:kern w:val="0"/>
          <w:sz w:val="44"/>
          <w:szCs w:val="44"/>
          <w:lang w:val="en-US" w:eastAsia="zh-CN" w:bidi="ar-SA"/>
        </w:rPr>
        <w:t>“理解当代中国”全国大学生外语能力系列大赛</w:t>
      </w: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44"/>
          <w:szCs w:val="44"/>
          <w:lang w:val="en-US" w:eastAsia="zh-CN" w:bidi="ar-SA"/>
        </w:rPr>
        <w:t>英语</w:t>
      </w:r>
      <w:r>
        <w:rPr>
          <w:rFonts w:hint="default" w:ascii="华文中宋" w:hAnsi="华文中宋" w:eastAsia="华文中宋" w:cs="华文中宋"/>
          <w:b/>
          <w:bCs/>
          <w:color w:val="auto"/>
          <w:kern w:val="0"/>
          <w:sz w:val="44"/>
          <w:szCs w:val="44"/>
          <w:lang w:val="en-US" w:eastAsia="zh-CN" w:bidi="ar-SA"/>
        </w:rPr>
        <w:t>演讲组校赛</w:t>
      </w: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44"/>
          <w:szCs w:val="44"/>
          <w:lang w:val="en-US" w:eastAsia="zh-CN" w:bidi="ar-SA"/>
        </w:rPr>
        <w:t>工作方案</w:t>
      </w:r>
    </w:p>
    <w:p w14:paraId="1DE5BC6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31"/>
        <w:jc w:val="center"/>
        <w:textAlignment w:val="auto"/>
        <w:rPr>
          <w:rFonts w:hint="default" w:ascii="华文中宋" w:hAnsi="华文中宋" w:eastAsia="华文中宋" w:cs="华文中宋"/>
          <w:b/>
          <w:bCs/>
          <w:color w:val="auto"/>
          <w:kern w:val="0"/>
          <w:sz w:val="44"/>
          <w:szCs w:val="44"/>
          <w:lang w:val="en-US" w:eastAsia="zh-CN" w:bidi="ar-SA"/>
        </w:rPr>
      </w:pPr>
    </w:p>
    <w:p w14:paraId="2600B8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为深入贯彻党的二十大精神，引导当代大学生理解当代中国，深入领会习近平新时代中国特色社会主义思想的核心要义，深刻认识当代中国的发展与成就，向国际社会分享中国改革与发展的经验与智慧；切实提高学生的语言实践能力与综合素养，提升学生的国际传播能力；推动高校英语教学改革与创新，为培养堪当民族复兴大任的高素质国际化外语人才作出贡献。根据湖北省教育厅办公室关于举办202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“外研社·国才杯”“理解当代中国”全国大学生外语能力大赛(湖北赛区)的通知，决定举办202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“外研社·国才杯”“理解当代中国”全国大学生外语能力大赛(湖北师范大学赛区)(以下简称大赛)。现将有关事项通知如下。</w:t>
      </w:r>
    </w:p>
    <w:p w14:paraId="72754E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</w:p>
    <w:p w14:paraId="503A04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一、大赛宗旨</w:t>
      </w:r>
    </w:p>
    <w:p w14:paraId="394F43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演讲赛题涵盖习近平新时代中国特色社会主义思想核心内容，涉及经济建设、政治建设、文化建设、社会建设和生态文明建设等领域的重要话题，考查形式包括定题演讲、即兴演讲、回答问题等。部分赛题素材选自《习近平谈治国理政》第一卷、第二卷、第三卷、第四卷和党的二十大报告等。</w:t>
      </w:r>
    </w:p>
    <w:p w14:paraId="16BD86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</w:p>
    <w:p w14:paraId="2C533A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二、比赛时间</w:t>
      </w:r>
    </w:p>
    <w:p w14:paraId="12811B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第一轮：9月28日截止报名；</w:t>
      </w:r>
    </w:p>
    <w:p w14:paraId="62A4BC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第二轮：10月9日。</w:t>
      </w:r>
    </w:p>
    <w:p w14:paraId="0917D1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</w:p>
    <w:p w14:paraId="23EEB4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三、比赛环节</w:t>
      </w:r>
    </w:p>
    <w:p w14:paraId="2F8FBA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第一轮：定题演讲(3分钟)(本轮比赛选拔15名选手晋级下一轮);</w:t>
      </w:r>
    </w:p>
    <w:p w14:paraId="3A240A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第二轮：即兴演讲(3分钟)+回答问题(2分钟)。</w:t>
      </w:r>
    </w:p>
    <w:p w14:paraId="2FA257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</w:p>
    <w:p w14:paraId="14F302E0"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四、定题演讲题目</w:t>
      </w: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：</w:t>
      </w:r>
      <w:r>
        <w:rPr>
          <w:rStyle w:val="5"/>
          <w:rFonts w:ascii="Times New Roman" w:hAnsi="Times New Roman" w:eastAsia="宋体" w:cs="Times New Roman"/>
          <w:i w:val="0"/>
          <w:iCs w:val="0"/>
          <w:caps w:val="0"/>
          <w:color w:val="C50909"/>
          <w:spacing w:val="0"/>
          <w:kern w:val="0"/>
          <w:sz w:val="36"/>
          <w:szCs w:val="36"/>
          <w:u w:val="none"/>
          <w:lang w:val="en-US" w:eastAsia="zh-CN" w:bidi="ar"/>
        </w:rPr>
        <w:t>Strike the Waves</w:t>
      </w:r>
      <w:r>
        <w:rPr>
          <w:rStyle w:val="5"/>
          <w:rFonts w:hint="eastAsia" w:ascii="Times New Roman" w:hAnsi="Times New Roman" w:cs="Times New Roman"/>
          <w:i w:val="0"/>
          <w:iCs w:val="0"/>
          <w:caps w:val="0"/>
          <w:color w:val="C50909"/>
          <w:spacing w:val="0"/>
          <w:kern w:val="0"/>
          <w:sz w:val="36"/>
          <w:szCs w:val="36"/>
          <w:u w:val="none"/>
          <w:lang w:val="en-US" w:eastAsia="zh-CN" w:bidi="ar"/>
        </w:rPr>
        <w:t>（</w:t>
      </w:r>
      <w:r>
        <w:rPr>
          <w:rStyle w:val="5"/>
          <w:rFonts w:ascii="Tahoma" w:hAnsi="Tahoma" w:eastAsia="Tahoma" w:cs="Tahoma"/>
          <w:i w:val="0"/>
          <w:iCs w:val="0"/>
          <w:caps w:val="0"/>
          <w:color w:val="C50909"/>
          <w:spacing w:val="0"/>
          <w:kern w:val="0"/>
          <w:sz w:val="32"/>
          <w:szCs w:val="32"/>
          <w:u w:val="none"/>
          <w:lang w:val="en-US" w:eastAsia="zh-CN" w:bidi="ar"/>
        </w:rPr>
        <w:t>击水中流，破浪前行</w:t>
      </w:r>
      <w:r>
        <w:rPr>
          <w:rStyle w:val="5"/>
          <w:rFonts w:hint="eastAsia" w:ascii="Tahoma" w:hAnsi="Tahoma" w:eastAsia="Tahoma" w:cs="Tahoma"/>
          <w:i w:val="0"/>
          <w:iCs w:val="0"/>
          <w:caps w:val="0"/>
          <w:color w:val="C50909"/>
          <w:spacing w:val="0"/>
          <w:kern w:val="0"/>
          <w:sz w:val="32"/>
          <w:szCs w:val="32"/>
          <w:u w:val="none"/>
          <w:lang w:val="en-US" w:eastAsia="zh-CN" w:bidi="ar"/>
        </w:rPr>
        <w:t>）</w:t>
      </w:r>
    </w:p>
    <w:p w14:paraId="186485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right="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</w:p>
    <w:p w14:paraId="45359B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五、报名时间、方式</w:t>
      </w: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：即日起至9月28日，登录大赛官网（https://ucc.fltrp.com/）完成注册、报名。具体情况将在参赛QQ群（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811895753</w:t>
      </w: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）中通知。</w:t>
      </w:r>
    </w:p>
    <w:p w14:paraId="01676B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296160" cy="3486785"/>
            <wp:effectExtent l="0" t="0" r="15240" b="18415"/>
            <wp:docPr id="2" name="图片 1" descr="cc7174ce0e4c69ce98173b408ab28ac9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c7174ce0e4c69ce98173b408ab28ac9_720"/>
                    <pic:cNvPicPr>
                      <a:picLocks noChangeAspect="1"/>
                    </pic:cNvPicPr>
                  </pic:nvPicPr>
                  <pic:blipFill>
                    <a:blip r:embed="rId4"/>
                    <a:srcRect l="11935" t="15500" r="13531" b="20877"/>
                    <a:stretch>
                      <a:fillRect/>
                    </a:stretch>
                  </pic:blipFill>
                  <pic:spPr>
                    <a:xfrm>
                      <a:off x="0" y="0"/>
                      <a:ext cx="2296160" cy="348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812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六、具体方案</w:t>
      </w:r>
    </w:p>
    <w:p w14:paraId="009B04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第一轮：定题演讲</w:t>
      </w:r>
    </w:p>
    <w:p w14:paraId="326DBD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1、选手依据指定题目（可加小标题）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，以及个人理解</w:t>
      </w: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撰写演讲稿件，然后制作成短视频，勿剪辑。选手需提交视频与演讲稿，具体时间见QQ群内通知。</w:t>
      </w:r>
    </w:p>
    <w:p w14:paraId="689F77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参考方向</w:t>
      </w: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：</w:t>
      </w:r>
    </w:p>
    <w:p w14:paraId="5C0F52B5">
      <w:pPr>
        <w:rPr>
          <w:rFonts w:ascii="Times New Roman" w:hAnsi="Times New Roman"/>
          <w:sz w:val="30"/>
        </w:rPr>
      </w:pPr>
      <w:r>
        <w:rPr>
          <w:rFonts w:hint="eastAsia" w:ascii="Times New Roman" w:hAnsi="Times New Roman"/>
          <w:sz w:val="30"/>
          <w:lang w:val="en-US" w:eastAsia="zh-CN"/>
        </w:rPr>
        <w:t>1、</w:t>
      </w:r>
      <w:r>
        <w:rPr>
          <w:rFonts w:ascii="Times New Roman" w:hAnsi="Times New Roman"/>
          <w:sz w:val="30"/>
        </w:rPr>
        <w:t>Strike the Waves of Youth: How to Turn Ambition into Action</w:t>
      </w:r>
      <w:r>
        <w:rPr>
          <w:rFonts w:ascii="Times New Roman" w:hAnsi="Times New Roman"/>
          <w:sz w:val="30"/>
          <w:lang w:val="en-US" w:eastAsia="zh-CN"/>
        </w:rPr>
        <w:t>（乘风破浪的青春：如何将野心转化为行动）</w:t>
      </w:r>
    </w:p>
    <w:p w14:paraId="6D7B866D">
      <w:pPr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en-US" w:eastAsia="zh-CN"/>
        </w:rPr>
        <w:t>—— 聚焦青年群体，结合学业、创业等现实场景，探讨 “敢闯敢试” 的具体实践，适合展现活力与思考。</w:t>
      </w:r>
    </w:p>
    <w:p w14:paraId="38E66BD3">
      <w:pPr>
        <w:rPr>
          <w:rFonts w:ascii="Times New Roman" w:hAnsi="Times New Roman"/>
          <w:sz w:val="30"/>
        </w:rPr>
      </w:pPr>
      <w:r>
        <w:rPr>
          <w:rFonts w:hint="eastAsia" w:ascii="Times New Roman" w:hAnsi="Times New Roman"/>
          <w:sz w:val="30"/>
          <w:lang w:val="en-US" w:eastAsia="zh-CN"/>
        </w:rPr>
        <w:t>2、</w:t>
      </w:r>
      <w:r>
        <w:rPr>
          <w:rFonts w:ascii="Times New Roman" w:hAnsi="Times New Roman"/>
          <w:sz w:val="30"/>
        </w:rPr>
        <w:t>When Life Sends Storms: Striking the Waves with Resilience</w:t>
      </w:r>
      <w:r>
        <w:rPr>
          <w:rFonts w:ascii="Times New Roman" w:hAnsi="Times New Roman"/>
          <w:sz w:val="30"/>
          <w:lang w:val="en-US" w:eastAsia="zh-CN"/>
        </w:rPr>
        <w:t>（当生活迎来风暴：以韧性乘风破浪）</w:t>
      </w:r>
    </w:p>
    <w:p w14:paraId="5B79DB29">
      <w:pPr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en-US" w:eastAsia="zh-CN"/>
        </w:rPr>
        <w:t>—— 从 “逆境应对” 切入，用个人经历或名人案例诠释 “韧性” 的意义，易引发情感共鸣，演讲逻辑清晰。</w:t>
      </w:r>
    </w:p>
    <w:p w14:paraId="2779DC33">
      <w:pPr>
        <w:rPr>
          <w:rFonts w:ascii="Times New Roman" w:hAnsi="Times New Roman"/>
          <w:sz w:val="30"/>
        </w:rPr>
      </w:pPr>
      <w:r>
        <w:rPr>
          <w:rFonts w:hint="eastAsia" w:ascii="Times New Roman" w:hAnsi="Times New Roman"/>
          <w:sz w:val="30"/>
          <w:lang w:val="en-US" w:eastAsia="zh-CN"/>
        </w:rPr>
        <w:t>3、</w:t>
      </w:r>
      <w:r>
        <w:rPr>
          <w:rFonts w:ascii="Times New Roman" w:hAnsi="Times New Roman"/>
          <w:sz w:val="30"/>
        </w:rPr>
        <w:t>Strike the Waves of Innovation: Breaking Boundaries in a Fast-Changing World</w:t>
      </w:r>
      <w:r>
        <w:rPr>
          <w:rFonts w:ascii="Times New Roman" w:hAnsi="Times New Roman"/>
          <w:sz w:val="30"/>
          <w:lang w:val="en-US" w:eastAsia="zh-CN"/>
        </w:rPr>
        <w:t>（乘风破浪的创新：在快速变化的世界中打破边界）</w:t>
      </w:r>
    </w:p>
    <w:p w14:paraId="0E05C748">
      <w:pPr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en-US" w:eastAsia="zh-CN"/>
        </w:rPr>
        <w:t>—— 关联科技、社会发展，讨论创新如何像 “破浪” 一样突破传统，适合结合行业案例，体现前瞻性。</w:t>
      </w:r>
    </w:p>
    <w:p w14:paraId="357919E4">
      <w:pPr>
        <w:rPr>
          <w:rFonts w:ascii="Times New Roman" w:hAnsi="Times New Roman"/>
          <w:sz w:val="30"/>
        </w:rPr>
      </w:pPr>
      <w:r>
        <w:rPr>
          <w:rFonts w:hint="eastAsia" w:ascii="Times New Roman" w:hAnsi="Times New Roman"/>
          <w:sz w:val="30"/>
          <w:lang w:val="en-US" w:eastAsia="zh-CN"/>
        </w:rPr>
        <w:t>4、</w:t>
      </w:r>
      <w:r>
        <w:rPr>
          <w:rFonts w:ascii="Times New Roman" w:hAnsi="Times New Roman"/>
          <w:sz w:val="30"/>
        </w:rPr>
        <w:t>Strike the Waves Together: The Power of Unity in Overcoming Challenges</w:t>
      </w:r>
    </w:p>
    <w:p w14:paraId="14F562E1">
      <w:pPr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en-US" w:eastAsia="zh-CN"/>
        </w:rPr>
        <w:t>（携手乘风破浪：团结在克服挑战中的力量）</w:t>
      </w:r>
    </w:p>
    <w:p w14:paraId="37061430">
      <w:pPr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en-US" w:eastAsia="zh-CN"/>
        </w:rPr>
        <w:t>—— 强调 “集体协作”，可结合团队项目、公益事件等，传递 “1+1&gt;2” 的理念，主题积极正向。</w:t>
      </w:r>
    </w:p>
    <w:p w14:paraId="53CD40A5">
      <w:pPr>
        <w:rPr>
          <w:rFonts w:ascii="Times New Roman" w:hAnsi="Times New Roman"/>
          <w:sz w:val="30"/>
        </w:rPr>
      </w:pPr>
      <w:r>
        <w:rPr>
          <w:rFonts w:hint="eastAsia" w:ascii="Times New Roman" w:hAnsi="Times New Roman"/>
          <w:sz w:val="30"/>
          <w:lang w:val="en-US" w:eastAsia="zh-CN"/>
        </w:rPr>
        <w:t>5、</w:t>
      </w:r>
      <w:r>
        <w:rPr>
          <w:rFonts w:ascii="Times New Roman" w:hAnsi="Times New Roman"/>
          <w:sz w:val="30"/>
        </w:rPr>
        <w:t>From Fear to Courage: My Journey of Striking the Waves</w:t>
      </w:r>
    </w:p>
    <w:p w14:paraId="4548EE00">
      <w:pPr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en-US" w:eastAsia="zh-CN"/>
        </w:rPr>
        <w:t>（从恐惧到勇气：我乘风破浪的旅程）</w:t>
      </w:r>
    </w:p>
    <w:p w14:paraId="1F1F6BEB">
      <w:pPr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en-US" w:eastAsia="zh-CN"/>
        </w:rPr>
        <w:t>—— 以第一人称叙事，分享个人突破恐惧的经历（如公开演讲、跨文化交流等），真实生动，感染力强。</w:t>
      </w:r>
    </w:p>
    <w:p w14:paraId="036699FD">
      <w:pPr>
        <w:rPr>
          <w:rFonts w:ascii="Times New Roman" w:hAnsi="Times New Roman"/>
          <w:sz w:val="30"/>
        </w:rPr>
      </w:pPr>
      <w:r>
        <w:rPr>
          <w:rFonts w:hint="eastAsia" w:ascii="Times New Roman" w:hAnsi="Times New Roman"/>
          <w:sz w:val="30"/>
          <w:lang w:val="en-US" w:eastAsia="zh-CN"/>
        </w:rPr>
        <w:t>6、</w:t>
      </w:r>
      <w:r>
        <w:rPr>
          <w:rFonts w:ascii="Times New Roman" w:hAnsi="Times New Roman"/>
          <w:sz w:val="30"/>
        </w:rPr>
        <w:t>Strike the Waves of Globalization: Embracing Differences, Building Bridges</w:t>
      </w:r>
    </w:p>
    <w:p w14:paraId="4C7A7A80">
      <w:pPr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en-US" w:eastAsia="zh-CN"/>
        </w:rPr>
        <w:t>（乘风破浪的全球化：接纳差异，搭建桥梁）</w:t>
      </w:r>
    </w:p>
    <w:p w14:paraId="2D441C75">
      <w:pPr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en-US" w:eastAsia="zh-CN"/>
        </w:rPr>
        <w:t>—— 立足国际视野，探讨如何在文化差异、国际竞争中 “顺势而为、主动突破”，适合展现全球思维。</w:t>
      </w:r>
    </w:p>
    <w:p w14:paraId="1C52736A">
      <w:pPr>
        <w:rPr>
          <w:rFonts w:ascii="Times New Roman" w:hAnsi="Times New Roman"/>
          <w:sz w:val="30"/>
        </w:rPr>
      </w:pPr>
      <w:r>
        <w:rPr>
          <w:rFonts w:hint="eastAsia" w:ascii="Times New Roman" w:hAnsi="Times New Roman"/>
          <w:sz w:val="30"/>
          <w:lang w:val="en-US" w:eastAsia="zh-CN"/>
        </w:rPr>
        <w:t>7、</w:t>
      </w:r>
      <w:r>
        <w:rPr>
          <w:rFonts w:ascii="Times New Roman" w:hAnsi="Times New Roman"/>
          <w:sz w:val="30"/>
        </w:rPr>
        <w:t>Striking the Waves of Failure: Why Setbacks Are Stepping Stones to Success</w:t>
      </w:r>
    </w:p>
    <w:p w14:paraId="13809CCA">
      <w:pPr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en-US" w:eastAsia="zh-CN"/>
        </w:rPr>
        <w:t>（乘风破浪的失败：为何挫折是成功的垫脚石）</w:t>
      </w:r>
    </w:p>
    <w:p w14:paraId="3DAF0BE5">
      <w:pPr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en-US" w:eastAsia="zh-CN"/>
        </w:rPr>
        <w:t>—— 颠覆 “失败即终点” 的认知，用案例说明 “从失败中汲取力量”，主题深刻，易引发深度思考。</w:t>
      </w:r>
    </w:p>
    <w:p w14:paraId="771CABB5">
      <w:pPr>
        <w:rPr>
          <w:rFonts w:ascii="Times New Roman" w:hAnsi="Times New Roman"/>
          <w:sz w:val="30"/>
        </w:rPr>
      </w:pPr>
      <w:r>
        <w:rPr>
          <w:rFonts w:hint="eastAsia" w:ascii="Times New Roman" w:hAnsi="Times New Roman"/>
          <w:sz w:val="30"/>
          <w:lang w:val="en-US" w:eastAsia="zh-CN"/>
        </w:rPr>
        <w:t>8、</w:t>
      </w:r>
      <w:r>
        <w:rPr>
          <w:rFonts w:ascii="Times New Roman" w:hAnsi="Times New Roman"/>
          <w:sz w:val="30"/>
        </w:rPr>
        <w:t>Strike the Waves for a Better Future: Youth’s Role in Social Change</w:t>
      </w:r>
    </w:p>
    <w:p w14:paraId="314E148B">
      <w:pPr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en-US" w:eastAsia="zh-CN"/>
        </w:rPr>
        <w:t>（为更美好的未来乘风破浪：青年在社会变革中的角色）</w:t>
      </w:r>
    </w:p>
    <w:p w14:paraId="181400F6">
      <w:pPr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en-US" w:eastAsia="zh-CN"/>
        </w:rPr>
        <w:t>—— 结合环保、公益等社会议题，呼吁青年主动担当，主题有高度，适合传递正能量。</w:t>
      </w:r>
    </w:p>
    <w:p w14:paraId="5FF9161A">
      <w:pPr>
        <w:rPr>
          <w:rFonts w:ascii="Times New Roman" w:hAnsi="Times New Roman"/>
          <w:sz w:val="30"/>
        </w:rPr>
      </w:pPr>
      <w:r>
        <w:rPr>
          <w:rFonts w:hint="eastAsia" w:ascii="Times New Roman" w:hAnsi="Times New Roman"/>
          <w:sz w:val="30"/>
          <w:lang w:val="en-US" w:eastAsia="zh-CN"/>
        </w:rPr>
        <w:t>9、</w:t>
      </w:r>
      <w:r>
        <w:rPr>
          <w:rFonts w:ascii="Times New Roman" w:hAnsi="Times New Roman"/>
          <w:sz w:val="30"/>
        </w:rPr>
        <w:t>Strike the Waves of Self-Discovery: Finding Your True Potential Amid Uncertainty</w:t>
      </w:r>
    </w:p>
    <w:p w14:paraId="1B8CCC59">
      <w:pPr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en-US" w:eastAsia="zh-CN"/>
        </w:rPr>
        <w:t>（乘风破浪的自我探索：在不确定性中找到真正的潜力）</w:t>
      </w:r>
    </w:p>
    <w:p w14:paraId="1BF70EC4">
      <w:pPr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en-US" w:eastAsia="zh-CN"/>
        </w:rPr>
        <w:t>—— 聚焦个人成长，讨论如何在迷茫中 “突破自我设限”，贴近听众心理，易产生共鸣。</w:t>
      </w:r>
    </w:p>
    <w:p w14:paraId="66486D19">
      <w:pPr>
        <w:rPr>
          <w:rFonts w:ascii="Times New Roman" w:hAnsi="Times New Roman"/>
          <w:sz w:val="30"/>
        </w:rPr>
      </w:pPr>
      <w:r>
        <w:rPr>
          <w:rFonts w:hint="eastAsia" w:ascii="Times New Roman" w:hAnsi="Times New Roman"/>
          <w:sz w:val="30"/>
          <w:lang w:val="en-US" w:eastAsia="zh-CN"/>
        </w:rPr>
        <w:t>10、</w:t>
      </w:r>
      <w:r>
        <w:rPr>
          <w:rFonts w:ascii="Times New Roman" w:hAnsi="Times New Roman"/>
          <w:sz w:val="30"/>
        </w:rPr>
        <w:t>The Wisdom of Striking the Waves: Balancing Courage and Caution</w:t>
      </w:r>
    </w:p>
    <w:p w14:paraId="1104085C">
      <w:pPr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en-US" w:eastAsia="zh-CN"/>
        </w:rPr>
        <w:t>（乘风破浪的智慧：平衡勇气与谨慎）</w:t>
      </w:r>
    </w:p>
    <w:p w14:paraId="0F9EE4CC">
      <w:pPr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en-US" w:eastAsia="zh-CN"/>
        </w:rPr>
        <w:t>—— 辩证探讨 “敢闯” 与 “稳健” 的关系，避免极端思维，体现演讲的深度与理性，适合成熟风格的演讲。</w:t>
      </w:r>
    </w:p>
    <w:p w14:paraId="2D9B9B0A">
      <w:pPr>
        <w:rPr>
          <w:rFonts w:hint="default" w:ascii="Times New Roman" w:hAnsi="Times New Roman"/>
          <w:sz w:val="30"/>
          <w:lang w:val="en-US" w:eastAsia="zh-CN"/>
        </w:rPr>
      </w:pPr>
    </w:p>
    <w:p w14:paraId="441153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具体要求：</w:t>
      </w:r>
    </w:p>
    <w:p w14:paraId="0993B9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  <w:t>TASK </w:t>
      </w:r>
    </w:p>
    <w:p w14:paraId="162AA2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  <w:t xml:space="preserve">Make a speech to demonstrate your understanding of 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striking the waves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  <w:t>. Please give your own title.</w:t>
      </w:r>
    </w:p>
    <w:p w14:paraId="6C0C1E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视频要求：</w:t>
      </w:r>
    </w:p>
    <w:p w14:paraId="5206C4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时长不短于2分45秒，不超过3分15秒。视频需压缩到100MB以内。演讲者需面向镜头，全程脱稿演讲。视频图像与声音清晰，无杂音，横向拍摄，为一个完整的演讲视频文件，不得进行编辑、裁剪等加工处理（如添加片头片尾、配乐、字幕等）；视频建议以优美整洁的环境为背景录制；视频文件格式统一为.mp4。视频封面应体现演讲题目和演讲者信息（应包括学院、班级、姓名，如湖北师范大学XX学院XX班XXX）。视频命名方式为：学院＋班级+姓名＋电话。</w:t>
      </w:r>
    </w:p>
    <w:p w14:paraId="2C8640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word文档要求：</w:t>
      </w:r>
    </w:p>
    <w:p w14:paraId="37D7C1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word文档稿件字数390-410之间，字体times new roman, 字号小四，行间距1.5倍，命名方式为：学院＋班级＋姓名＋电话。</w:t>
      </w:r>
    </w:p>
    <w:p w14:paraId="70521F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2、报名时间：202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年9月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日至9月2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日。</w:t>
      </w:r>
    </w:p>
    <w:p w14:paraId="622165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3、视频发送时间：202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年9月14日至9月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28</w:t>
      </w: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日。（9月底公布进入第二轮选手，具体时间见群通知）。</w:t>
      </w:r>
    </w:p>
    <w:p w14:paraId="2D7580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</w:p>
    <w:p w14:paraId="4AAD56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 xml:space="preserve">第二轮：即兴演讲(3分钟)+回答问题(2分钟) </w:t>
      </w:r>
    </w:p>
    <w:p w14:paraId="7125C8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1、内容</w:t>
      </w:r>
    </w:p>
    <w:p w14:paraId="3981A0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即兴演讲内容涵盖习近平新时代中国特色社会主义思想核心内容，涉及经济建设、政治建设、文化建设、社会建设和生态文明建设等领域的重要话题。</w:t>
      </w:r>
    </w:p>
    <w:p w14:paraId="422343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回答问题涉及定题演讲内容或即兴演讲内容。</w:t>
      </w:r>
    </w:p>
    <w:p w14:paraId="39C0BD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</w:p>
    <w:p w14:paraId="64D54D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2、比赛时间地点</w:t>
      </w:r>
    </w:p>
    <w:p w14:paraId="7399F1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时间：202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年10月9日下午14:30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（暂定</w:t>
      </w:r>
      <w:bookmarkStart w:id="0" w:name="_GoBack"/>
      <w:bookmarkEnd w:id="0"/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）</w:t>
      </w:r>
    </w:p>
    <w:p w14:paraId="240113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地点：教育大楼报告厅</w:t>
      </w:r>
    </w:p>
    <w:p w14:paraId="1AF8C1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即兴演讲有5分钟的准备时间</w:t>
      </w:r>
    </w:p>
    <w:p w14:paraId="656848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</w:p>
    <w:p w14:paraId="43A5AC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评分标准</w:t>
      </w:r>
    </w:p>
    <w:p w14:paraId="334B60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定题演讲、即兴演讲</w:t>
      </w:r>
    </w:p>
    <w:p w14:paraId="6E49F0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（1）语音（2分）  无明显语音缺陷者可评为满分，若存在明显发音错误，且重复出现者，则该项不得分。</w:t>
      </w:r>
    </w:p>
    <w:p w14:paraId="5AF333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（2）语调（2分）  符合英语诵读习惯，且富于美感者可评为满分，若无音调起伏者，则该项不得分。</w:t>
      </w:r>
    </w:p>
    <w:p w14:paraId="25E0A7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（3）感情（2分）  演讲者能够很好的把握文章的感情基调，且通过语调和语速的配合很好地表现出文章的感情基调者，可评为满分，若演讲者对文章的感情基调理解错误，或表达错误，则该项不得分。</w:t>
      </w:r>
    </w:p>
    <w:p w14:paraId="24FC83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（4）流利（2分）  演讲者诵读流利，不出现中途停顿现象，并能很好的把握语速者，可评为满分，若演讲者语速过快或中途停顿较多，则该项不得分。</w:t>
      </w:r>
    </w:p>
    <w:p w14:paraId="4244A8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（5）内容（2分）  演讲者的演讲内容应符合社会对当代大学生的精神素质要求，不得出现任何不健康的内容，一旦出现，则该项不得分。</w:t>
      </w:r>
    </w:p>
    <w:p w14:paraId="7A41D8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</w:p>
    <w:p w14:paraId="5202D3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回答问题评分标准：</w:t>
      </w:r>
    </w:p>
    <w:p w14:paraId="5F02F9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（1）准确（5分）  演讲者对问题的理解程度以及问题的切题程度。若两项俱佳者,可评为满分,如对问题理解错误或偏题者，则该项不得分。</w:t>
      </w:r>
    </w:p>
    <w:p w14:paraId="215733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  <w:t>（2）表现（5分）  演讲者在回答问题时的各种表现（如仪态、身势语等）若演讲者能镇定的回答评委问题且身势语使用恰当者可评为满分；若出现没听清楚，可要求评委老师再度发问，但该项扣除1分。在回答问题过程中因紧张而引起的语音、语调产生的变化影响到评委最终评判且身势语使用不恰当者，则该项不得分。</w:t>
      </w:r>
    </w:p>
    <w:p w14:paraId="3545FC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</w:p>
    <w:p w14:paraId="57AA12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补充说明：其他未尽事宜或有变动调整之处由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大赛组委会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负责解释说明。</w:t>
      </w:r>
    </w:p>
    <w:p w14:paraId="41D35A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</w:p>
    <w:p w14:paraId="7FEF3B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/>
        <w:jc w:val="right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湖北师范大学外国语学院                                                202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年9月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MTVmYTdjM2IyZTNhYzM3NzgwMDZmODZkNzRiZTMifQ=="/>
  </w:docVars>
  <w:rsids>
    <w:rsidRoot w:val="00000000"/>
    <w:rsid w:val="0EB775D4"/>
    <w:rsid w:val="184E71FB"/>
    <w:rsid w:val="1F56823F"/>
    <w:rsid w:val="228B2298"/>
    <w:rsid w:val="27082C6B"/>
    <w:rsid w:val="2E7735D7"/>
    <w:rsid w:val="32631DF1"/>
    <w:rsid w:val="370A2681"/>
    <w:rsid w:val="375E4F8A"/>
    <w:rsid w:val="376F54C8"/>
    <w:rsid w:val="3BBE97E0"/>
    <w:rsid w:val="40C752E9"/>
    <w:rsid w:val="43A65805"/>
    <w:rsid w:val="5766FF50"/>
    <w:rsid w:val="576F36B7"/>
    <w:rsid w:val="5866141B"/>
    <w:rsid w:val="61F72713"/>
    <w:rsid w:val="65DCAFC6"/>
    <w:rsid w:val="67FF58CC"/>
    <w:rsid w:val="6A6379C3"/>
    <w:rsid w:val="6BE8375E"/>
    <w:rsid w:val="712565D7"/>
    <w:rsid w:val="756F0956"/>
    <w:rsid w:val="76FA3D9F"/>
    <w:rsid w:val="76FBD37F"/>
    <w:rsid w:val="7792FAF3"/>
    <w:rsid w:val="77EDD510"/>
    <w:rsid w:val="7BFB4C1E"/>
    <w:rsid w:val="7EFB3825"/>
    <w:rsid w:val="7FFD8897"/>
    <w:rsid w:val="BB7549CB"/>
    <w:rsid w:val="BCEABC90"/>
    <w:rsid w:val="BFDFD8A7"/>
    <w:rsid w:val="E7EEA987"/>
    <w:rsid w:val="EEF83E3E"/>
    <w:rsid w:val="EEFFBCA8"/>
    <w:rsid w:val="F3FB02DC"/>
    <w:rsid w:val="FB5B5B7E"/>
    <w:rsid w:val="FBBFC526"/>
    <w:rsid w:val="FF77F3AC"/>
    <w:rsid w:val="FF7CB98D"/>
    <w:rsid w:val="FFFB75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2537</Words>
  <Characters>3220</Characters>
  <TotalTime>1</TotalTime>
  <ScaleCrop>false</ScaleCrop>
  <LinksUpToDate>false</LinksUpToDate>
  <CharactersWithSpaces>3430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2025-09-11T22:15:00Z</dcterms:created>
  <dc:creator>英语系</dc:creator>
  <cp:lastModifiedBy>朱勇进</cp:lastModifiedBy>
  <dcterms:modified xsi:type="dcterms:W3CDTF">2025-09-15T05:57:24Z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eyJoZGlkIjoiYjEyODdlYmI2Mzk4Njk0ZGVkMzljZTUxMGUzZmRiZjgiLCJ1c2VySWQiOiIxNjYyNTYwODcxIn0=</vt:lpwstr>
  </property>
  <property fmtid="{D5CDD505-2E9C-101B-9397-08002B2CF9AE}" pid="3" name="KSOProductBuildVer">
    <vt:lpwstr>2052-12.1.0.21541</vt:lpwstr>
  </property>
  <property fmtid="{D5CDD505-2E9C-101B-9397-08002B2CF9AE}" pid="4" name="ICV">
    <vt:lpwstr>269049BD6121480181789CB4E7CAED9A_12</vt:lpwstr>
  </property>
</Properties>
</file>