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ind w:right="23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湖北师范大学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劳动教育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实践示范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基地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建设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标准（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试行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）</w:t>
      </w:r>
    </w:p>
    <w:tbl>
      <w:tblPr>
        <w:tblStyle w:val="7"/>
        <w:tblpPr w:leftFromText="180" w:rightFromText="180" w:vertAnchor="text" w:horzAnchor="page" w:tblpXSpec="center" w:tblpY="667"/>
        <w:tblOverlap w:val="never"/>
        <w:tblW w:w="13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36"/>
        <w:gridCol w:w="4120"/>
        <w:gridCol w:w="7535"/>
      </w:tblGrid>
      <w:tr>
        <w:tblPrEx>
          <w:tblLayout w:type="fixed"/>
        </w:tblPrEx>
        <w:trPr>
          <w:trHeight w:val="547" w:hRule="atLeast"/>
          <w:jc w:val="center"/>
        </w:trPr>
        <w:tc>
          <w:tcPr>
            <w:tcW w:w="1147" w:type="dxa"/>
            <w:vAlign w:val="center"/>
          </w:tcPr>
          <w:p>
            <w:pPr>
              <w:jc w:val="both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Ⅰ级建设标准及权重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Ⅱ级建设标准及权重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测评项目描述</w:t>
            </w:r>
          </w:p>
        </w:tc>
        <w:tc>
          <w:tcPr>
            <w:tcW w:w="753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评分标准</w:t>
            </w:r>
          </w:p>
        </w:tc>
      </w:tr>
      <w:tr>
        <w:tblPrEx>
          <w:tblLayout w:type="fixed"/>
        </w:tblPrEx>
        <w:trPr>
          <w:trHeight w:val="72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1．组织管理</w:t>
            </w: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（15分）</w:t>
            </w: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组织机构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（5分）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组织劳动教育教学的师资与管理人员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。</w:t>
            </w:r>
          </w:p>
        </w:tc>
        <w:tc>
          <w:tcPr>
            <w:tcW w:w="753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①有自己的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名称（1分）和办公场所（1分）；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②有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承担劳动教育教学基层组织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机构人员中师资与管理人员达到3人以上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（1分）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</w:tblPrEx>
        <w:trPr>
          <w:trHeight w:val="1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规范管理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（10分）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管理制度健全，建有基地人员管理制度、考核评价制度、安全管理制度等系统、科学的日常运行管理制度。保障机制健全，日常运转经费能够足额保障。</w:t>
            </w:r>
          </w:p>
        </w:tc>
        <w:tc>
          <w:tcPr>
            <w:tcW w:w="753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①有基地人员管理制度（1分）、考核评价制度（1分）、安全管理制度（1分）；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②有年度和学期工作计划（各1分，共2分）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和工作总结（1分）；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③水、电等各种生活保障设施齐全（2分）；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④日常经费有预算、运转经费足额（2分）。</w:t>
            </w:r>
          </w:p>
        </w:tc>
      </w:tr>
      <w:tr>
        <w:tblPrEx>
          <w:tblLayout w:type="fixed"/>
        </w:tblPrEx>
        <w:trPr>
          <w:trHeight w:val="956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2．设施条件</w:t>
            </w: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（30分）</w:t>
            </w: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基地规模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（10分）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面积20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平方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以上，能同时接待30名以上学生参加劳动实践教育活动，室内活动场所人均使用面积达到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平方米以上。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leftChars="0" w:right="0" w:rightChars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面积20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平方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以上（达标的计5分，达80%计3分、达60%计1分）；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有可供30名以上学生听课学习、劳动服务体验、休息的场地，功用齐全、布局合理（3分）；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③建筑面积达标，室内场所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人均使用面积达到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平方米以上（2分）。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配套设施（10分）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相关基础设施配套齐全、布局科学合理，相关的教学仪器、劳动工具、设施设备性能完好，可供学生开展劳动实践的项目内容多、种类较为齐全。</w:t>
            </w:r>
          </w:p>
        </w:tc>
        <w:tc>
          <w:tcPr>
            <w:tcW w:w="753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供学生开展学农、学工和服务性劳动等劳动场所（根据不同类型配套）（5分）；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②配备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相应的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设备或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劳动工具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eastAsia="zh-CN"/>
              </w:rPr>
              <w:t>、服务用具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，包括多媒体教学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、实验仪器以及基本劳动工具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eastAsia="zh-CN"/>
              </w:rPr>
              <w:t>、用具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分）。</w:t>
            </w:r>
          </w:p>
        </w:tc>
      </w:tr>
      <w:tr>
        <w:tblPrEx>
          <w:tblLayout w:type="fixed"/>
        </w:tblPrEx>
        <w:trPr>
          <w:trHeight w:val="28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安全措施（10分）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坚持安全第一，基地符合公共场所安全的基本要求，有严格的安全管理措施，明确安全保障责任，有针对学生群体的特别安全管护措施，各类安全、监控设施设备运作良好。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①教学楼、劳动场地、各种设施设备等均符合国家安全标准（3分）；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②室内外安装录像监控设备，全天候实时录像监控，工作正常（3分）；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③有楼层安保室并配备2名以上的专职安保人员（2分）；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④室内显示医务室的联系方式，能及时送达（2分）。</w:t>
            </w:r>
          </w:p>
        </w:tc>
      </w:tr>
      <w:tr>
        <w:tblPrEx>
          <w:tblLayout w:type="fixed"/>
        </w:tblPrEx>
        <w:trPr>
          <w:trHeight w:val="120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3</w:t>
            </w:r>
            <w:r>
              <w:rPr>
                <w:rFonts w:ascii="黑体" w:eastAsia="黑体"/>
                <w:b/>
                <w:sz w:val="18"/>
                <w:szCs w:val="18"/>
              </w:rPr>
              <w:t>.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教学活动</w:t>
            </w: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（4</w:t>
            </w: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分）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课程设置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分）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至少有5个适合学生劳动实践教育的主题课程，课程对不同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的劳动实践教育有层次性区分。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充分利用优质资源，挖掘劳育功能，形成富有特色亮点的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劳动教育课程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（5分）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②根据不同专业设计不同劳动教育课程，课程育人目标明确，教案完整，实践性体验性强（5分）；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设有劳动教育项目清单，可供学校开展劳动教育选择，基本能满足不同专业生劳动教育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多样化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需求（5分）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</w:tblPrEx>
        <w:trPr>
          <w:trHeight w:val="147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育人导向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（15分）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既注重劳动知识传授、劳动技能培养和劳动实践锻炼，也注重劳动价值观的塑造，充分发挥劳动在树德、增智、健体、育美等方面的教育作用。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①采取讲解说明、操作训练、项目实践、考察探究、反思交流、榜样激励等形式，培养学生正确劳动价值观和良好劳动品质，强化自立自强意识和社会责任感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（5分）；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②注重开展探究式、项目化、综合化的劳动实践活动，促进学生学习掌握必要的劳动技能（5分）；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③结合学生专业特点，以小组集体劳动为主，以专业创新性和服务性劳动为主，注重身心参与、手脑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并用，提升育人实效（5分）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Layout w:type="fixed"/>
        </w:tblPrEx>
        <w:trPr>
          <w:trHeight w:val="102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师资配备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（10分）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配有与接待学生规模相适应的专业辅导、讲解人员，能结合劳动教育实践要求，进行讲解、示范和辅导教学，提供有针对性、互动性和引导性的指导服务。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①配备能为学生提供讲解、示范和指导的专业教师、辅导员或讲解员等，（4分）；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②师资队伍具备相应的专业资质，具备开展劳动教育的知识和技能，教学能力强（3分）；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③注重教职人员业务素养和能力提升，定期组织教职人员学习和培训（3分）。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0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4.</w:t>
            </w:r>
            <w:r>
              <w:rPr>
                <w:rFonts w:hint="eastAsia" w:ascii="黑体" w:eastAsia="黑体"/>
                <w:b/>
                <w:sz w:val="18"/>
                <w:szCs w:val="18"/>
                <w:lang w:eastAsia="zh-CN"/>
              </w:rPr>
              <w:t>活动成效</w:t>
            </w:r>
          </w:p>
          <w:p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（1</w:t>
            </w: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分）</w:t>
            </w:r>
          </w:p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体现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开放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分）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坚持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开放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对学生开展的劳动实践教育活动只收取基本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耗材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  <w:t>费用，对贫困家庭学生实行费用减免。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实施优惠措施，对学生开展劳动教育实践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只收取基本耗材费用（3分）；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t>②对贫困家庭学生实行费用减免（2分）。</w:t>
            </w:r>
          </w:p>
        </w:tc>
      </w:tr>
      <w:tr>
        <w:tblPrEx>
          <w:tblLayout w:type="fixed"/>
        </w:tblPrEx>
        <w:trPr>
          <w:trHeight w:val="122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活动质量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12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考察学生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TW"/>
              </w:rPr>
              <w:t>劳动意识、劳动观念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CN"/>
              </w:rPr>
              <w:t>、劳动技能和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TW"/>
              </w:rPr>
              <w:t>劳动习惯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CN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TW"/>
              </w:rPr>
              <w:t>记录学生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zh-TW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18"/>
                <w:szCs w:val="18"/>
                <w:lang w:val="en-US" w:eastAsia="zh-CN"/>
              </w:rPr>
              <w:t>专业创新性、服务性劳动情况，学时学分完成情况。</w:t>
            </w:r>
          </w:p>
        </w:tc>
        <w:tc>
          <w:tcPr>
            <w:tcW w:w="7535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①客观记录学生参与劳动实践情况，建立学生劳动教育实践档案（3分）；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②学校、学生、社会认可度、满意度达90%以上（5分）；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③相关经验做法、成效获得推广、表彰和主流媒体宣传报道（2分）。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sectPr>
          <w:pgSz w:w="16838" w:h="11906" w:orient="landscape"/>
          <w:pgMar w:top="1587" w:right="2098" w:bottom="1474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2023-03-10T18:37:00Z</dcterms:created>
  <dc:creator>Admin</dc:creator>
  <cp:lastModifiedBy>iPhone</cp:lastModifiedBy>
  <dcterms:modified xsi:type="dcterms:W3CDTF">2023-03-11T10:11:02Z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522F07C2332F43C489C7A16E27380BA7</vt:lpwstr>
  </property>
</Properties>
</file>